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980"/>
        <w:gridCol w:w="3402"/>
        <w:gridCol w:w="709"/>
        <w:gridCol w:w="2971"/>
      </w:tblGrid>
      <w:tr w:rsidR="004F31D3" w14:paraId="13E8B1C5" w14:textId="77777777" w:rsidTr="0032059E">
        <w:tc>
          <w:tcPr>
            <w:tcW w:w="1980" w:type="dxa"/>
            <w:shd w:val="clear" w:color="auto" w:fill="FFFF00"/>
          </w:tcPr>
          <w:p w14:paraId="1157A2F9" w14:textId="77777777" w:rsidR="004F31D3" w:rsidRPr="00ED13EC" w:rsidRDefault="004F31D3" w:rsidP="00A619CD">
            <w:pPr>
              <w:rPr>
                <w:b/>
                <w:bCs/>
              </w:rPr>
            </w:pPr>
            <w:bookmarkStart w:id="0" w:name="_Hlk33192694"/>
            <w:bookmarkStart w:id="1" w:name="_Hlk33190858"/>
            <w:r>
              <w:rPr>
                <w:b/>
                <w:bCs/>
              </w:rPr>
              <w:t>Quelques pistes pédagogiques pour…</w:t>
            </w:r>
          </w:p>
        </w:tc>
        <w:tc>
          <w:tcPr>
            <w:tcW w:w="3402" w:type="dxa"/>
            <w:shd w:val="clear" w:color="auto" w:fill="F1017A"/>
          </w:tcPr>
          <w:p w14:paraId="6A13DB28" w14:textId="067867A8" w:rsidR="004F31D3" w:rsidRDefault="0032059E" w:rsidP="00A619CD">
            <w:r>
              <w:t>É</w:t>
            </w:r>
            <w:r w:rsidR="004F31D3">
              <w:t>l</w:t>
            </w:r>
            <w:r w:rsidR="004F31D3" w:rsidRPr="0032059E">
              <w:rPr>
                <w:shd w:val="clear" w:color="auto" w:fill="F1017A"/>
              </w:rPr>
              <w:t>aborer des activités signifiantes pou</w:t>
            </w:r>
            <w:r w:rsidRPr="0032059E">
              <w:rPr>
                <w:shd w:val="clear" w:color="auto" w:fill="F1017A"/>
              </w:rPr>
              <w:t>r parler, écouter, lire, écrire</w:t>
            </w:r>
          </w:p>
        </w:tc>
        <w:tc>
          <w:tcPr>
            <w:tcW w:w="3680" w:type="dxa"/>
            <w:gridSpan w:val="2"/>
            <w:shd w:val="clear" w:color="auto" w:fill="BDD6EE" w:themeFill="accent5" w:themeFillTint="66"/>
          </w:tcPr>
          <w:p w14:paraId="16CB9049" w14:textId="77777777" w:rsidR="004F31D3" w:rsidRDefault="004F31D3" w:rsidP="00A619CD">
            <w:pPr>
              <w:rPr>
                <w:i/>
                <w:iCs/>
              </w:rPr>
            </w:pPr>
            <w:r>
              <w:rPr>
                <w:i/>
                <w:iCs/>
              </w:rPr>
              <w:t>Des balises pour une planification.</w:t>
            </w:r>
          </w:p>
          <w:p w14:paraId="1A6AF293" w14:textId="473F2771" w:rsidR="004F31D3" w:rsidRPr="00424E0A" w:rsidRDefault="004F31D3" w:rsidP="00A619CD">
            <w:pPr>
              <w:rPr>
                <w:b/>
                <w:bCs/>
                <w:i/>
                <w:iCs/>
              </w:rPr>
            </w:pPr>
            <w:r w:rsidRPr="00424E0A">
              <w:rPr>
                <w:b/>
                <w:bCs/>
                <w:i/>
                <w:iCs/>
              </w:rPr>
              <w:t xml:space="preserve">Document </w:t>
            </w:r>
            <w:r>
              <w:rPr>
                <w:b/>
                <w:bCs/>
                <w:i/>
                <w:iCs/>
              </w:rPr>
              <w:t>1</w:t>
            </w:r>
            <w:r w:rsidR="00A375C5">
              <w:rPr>
                <w:b/>
                <w:bCs/>
                <w:i/>
                <w:iCs/>
              </w:rPr>
              <w:t>2</w:t>
            </w:r>
            <w:r w:rsidRPr="00424E0A">
              <w:rPr>
                <w:b/>
                <w:bCs/>
                <w:i/>
                <w:iCs/>
              </w:rPr>
              <w:t>-</w:t>
            </w:r>
          </w:p>
        </w:tc>
      </w:tr>
      <w:tr w:rsidR="004F31D3" w14:paraId="144A24DC" w14:textId="77777777" w:rsidTr="0032059E">
        <w:tc>
          <w:tcPr>
            <w:tcW w:w="1980" w:type="dxa"/>
            <w:shd w:val="clear" w:color="auto" w:fill="8A8820"/>
          </w:tcPr>
          <w:p w14:paraId="60F8872A" w14:textId="67462FFE" w:rsidR="004F31D3" w:rsidRDefault="004F31D3" w:rsidP="00A619CD">
            <w:r>
              <w:t xml:space="preserve">Public : lecteurs </w:t>
            </w:r>
            <w:r w:rsidR="00A375C5">
              <w:t>autonomes et confirmés</w:t>
            </w:r>
          </w:p>
        </w:tc>
        <w:tc>
          <w:tcPr>
            <w:tcW w:w="4111" w:type="dxa"/>
            <w:gridSpan w:val="2"/>
          </w:tcPr>
          <w:p w14:paraId="396643BB" w14:textId="5AE71454" w:rsidR="004F31D3" w:rsidRPr="00B10A7F" w:rsidRDefault="0014149B" w:rsidP="0014149B">
            <w:pPr>
              <w:jc w:val="both"/>
              <w:rPr>
                <w:b/>
                <w:bCs/>
              </w:rPr>
            </w:pPr>
            <w:r>
              <w:rPr>
                <w:b/>
                <w:bCs/>
              </w:rPr>
              <w:t xml:space="preserve">3.b. </w:t>
            </w:r>
            <w:r w:rsidR="004F31D3" w:rsidRPr="0014149B">
              <w:rPr>
                <w:b/>
                <w:bCs/>
                <w:u w:val="single"/>
              </w:rPr>
              <w:t>La compréhension et l’interprétation</w:t>
            </w:r>
            <w:r w:rsidR="004F31D3">
              <w:rPr>
                <w:b/>
                <w:bCs/>
              </w:rPr>
              <w:t xml:space="preserve"> </w:t>
            </w:r>
            <w:r w:rsidR="004F31D3" w:rsidRPr="007B6BEE">
              <w:rPr>
                <w:b/>
                <w:bCs/>
                <w:u w:val="single"/>
              </w:rPr>
              <w:t>de textes</w:t>
            </w:r>
            <w:r w:rsidR="004F31D3">
              <w:rPr>
                <w:b/>
                <w:bCs/>
              </w:rPr>
              <w:t xml:space="preserve"> à par</w:t>
            </w:r>
            <w:r w:rsidR="0032059E">
              <w:rPr>
                <w:b/>
                <w:bCs/>
              </w:rPr>
              <w:t>tir du champ lexical de la peur</w:t>
            </w:r>
          </w:p>
        </w:tc>
        <w:tc>
          <w:tcPr>
            <w:tcW w:w="2971" w:type="dxa"/>
            <w:shd w:val="clear" w:color="auto" w:fill="8A8820"/>
          </w:tcPr>
          <w:p w14:paraId="23411EDF" w14:textId="03A0C92D" w:rsidR="004F31D3" w:rsidRDefault="004F31D3" w:rsidP="00A619CD">
            <w:r>
              <w:t>Des connaissances pour aider à la compréhension et à la production d’un écrit</w:t>
            </w:r>
            <w:r w:rsidR="0032059E">
              <w:t> : les mots</w:t>
            </w:r>
          </w:p>
        </w:tc>
      </w:tr>
      <w:bookmarkEnd w:id="0"/>
      <w:bookmarkEnd w:id="1"/>
    </w:tbl>
    <w:p w14:paraId="76CB9AEA" w14:textId="77777777" w:rsidR="004F31D3" w:rsidRDefault="004F31D3" w:rsidP="004F31D3"/>
    <w:tbl>
      <w:tblPr>
        <w:tblStyle w:val="Grilledutableau"/>
        <w:tblW w:w="0" w:type="auto"/>
        <w:tblLook w:val="04A0" w:firstRow="1" w:lastRow="0" w:firstColumn="1" w:lastColumn="0" w:noHBand="0" w:noVBand="1"/>
      </w:tblPr>
      <w:tblGrid>
        <w:gridCol w:w="2122"/>
        <w:gridCol w:w="6940"/>
      </w:tblGrid>
      <w:tr w:rsidR="00054C57" w14:paraId="0FF59C6F" w14:textId="77777777" w:rsidTr="00A619CD">
        <w:trPr>
          <w:trHeight w:val="370"/>
        </w:trPr>
        <w:tc>
          <w:tcPr>
            <w:tcW w:w="2122" w:type="dxa"/>
          </w:tcPr>
          <w:p w14:paraId="1816720C" w14:textId="77777777" w:rsidR="00054C57" w:rsidRDefault="00054C57" w:rsidP="00A619CD">
            <w:r>
              <w:t>Intérêt pédagogique</w:t>
            </w:r>
          </w:p>
          <w:p w14:paraId="3021FB72" w14:textId="77777777" w:rsidR="00054C57" w:rsidRDefault="00054C57" w:rsidP="00A619CD"/>
        </w:tc>
        <w:tc>
          <w:tcPr>
            <w:tcW w:w="6940" w:type="dxa"/>
          </w:tcPr>
          <w:p w14:paraId="0AB7ECEC" w14:textId="01171B20" w:rsidR="00470D6C" w:rsidRDefault="004013EA" w:rsidP="004013EA">
            <w:pPr>
              <w:jc w:val="both"/>
            </w:pPr>
            <w:r>
              <w:t>Il est indéniable que la littérature de jeunesse permet d’acquérir du vocabulaire en contexte. Il ne s’agit aucunement d’étudier des listes de mots mais plutôt de s’intéresser au choix des mots effectués par les auteurs.</w:t>
            </w:r>
          </w:p>
          <w:p w14:paraId="6E78391E" w14:textId="7048B3EB" w:rsidR="00C74447" w:rsidRDefault="00C74447" w:rsidP="004013EA">
            <w:pPr>
              <w:jc w:val="both"/>
            </w:pPr>
            <w:r>
              <w:t>En écoutant ou en lisant des histoires, les enfants se familiarisent avec des champs lexicaux différents, en fonction de la thématique de l’ouvrage. Ils pourront alors les réutiliser dans leurs propres productions d’écrit : « s’inspirer des grands auteurs pour trouver les mots justes ».</w:t>
            </w:r>
          </w:p>
          <w:p w14:paraId="44C315E3" w14:textId="77777777" w:rsidR="004013EA" w:rsidRDefault="004013EA" w:rsidP="004013EA">
            <w:pPr>
              <w:jc w:val="both"/>
            </w:pPr>
          </w:p>
          <w:p w14:paraId="1C3C79B8" w14:textId="43170628" w:rsidR="00470D6C" w:rsidRDefault="00C74447" w:rsidP="00C74447">
            <w:pPr>
              <w:jc w:val="both"/>
            </w:pPr>
            <w:r>
              <w:t>Peu à peu, les enfants deviendront des lecteurs experts, capables de s’approprier les textes</w:t>
            </w:r>
            <w:r w:rsidR="00AF67DB">
              <w:t xml:space="preserve"> des auteurs, de les comprendre et de s’en inspirer pour écrire à leur tour.</w:t>
            </w:r>
          </w:p>
          <w:p w14:paraId="09655835" w14:textId="383971B9" w:rsidR="00054C57" w:rsidRPr="004F31D3" w:rsidRDefault="00054C57" w:rsidP="00A619CD"/>
        </w:tc>
      </w:tr>
      <w:tr w:rsidR="004F31D3" w14:paraId="5C4522E3" w14:textId="77777777" w:rsidTr="00F635B2">
        <w:trPr>
          <w:trHeight w:val="433"/>
        </w:trPr>
        <w:tc>
          <w:tcPr>
            <w:tcW w:w="2122" w:type="dxa"/>
          </w:tcPr>
          <w:p w14:paraId="5C7F041F" w14:textId="6554059E" w:rsidR="004F31D3" w:rsidRDefault="004F31D3" w:rsidP="00A619CD">
            <w:r>
              <w:t>Sujet</w:t>
            </w:r>
          </w:p>
        </w:tc>
        <w:tc>
          <w:tcPr>
            <w:tcW w:w="6940" w:type="dxa"/>
          </w:tcPr>
          <w:p w14:paraId="6D5B2270" w14:textId="77777777" w:rsidR="004F31D3" w:rsidRPr="004F31D3" w:rsidRDefault="004F31D3" w:rsidP="00A619CD">
            <w:r w:rsidRPr="004F31D3">
              <w:t>Analyse d’un champ lexical : ce qui évoque le monde de la peur</w:t>
            </w:r>
          </w:p>
        </w:tc>
      </w:tr>
      <w:tr w:rsidR="004F31D3" w14:paraId="30958974" w14:textId="77777777" w:rsidTr="00CC1A0C">
        <w:trPr>
          <w:trHeight w:val="459"/>
        </w:trPr>
        <w:tc>
          <w:tcPr>
            <w:tcW w:w="2122" w:type="dxa"/>
          </w:tcPr>
          <w:p w14:paraId="63585693" w14:textId="63687D7A" w:rsidR="004F31D3" w:rsidRDefault="004F31D3" w:rsidP="00A619CD">
            <w:r>
              <w:t>Objectif</w:t>
            </w:r>
          </w:p>
          <w:p w14:paraId="4EFE25C2" w14:textId="77777777" w:rsidR="004F31D3" w:rsidRDefault="004F31D3" w:rsidP="00A619CD"/>
        </w:tc>
        <w:tc>
          <w:tcPr>
            <w:tcW w:w="6940" w:type="dxa"/>
          </w:tcPr>
          <w:p w14:paraId="779BD70A" w14:textId="77777777" w:rsidR="004F31D3" w:rsidRPr="004F31D3" w:rsidRDefault="004F31D3" w:rsidP="00A619CD">
            <w:r w:rsidRPr="004F31D3">
              <w:t>Produire un écrit en utilisant le lexique relevé dans les albums mis à disposition.</w:t>
            </w:r>
          </w:p>
        </w:tc>
      </w:tr>
      <w:tr w:rsidR="004F31D3" w14:paraId="3CD7A6A7" w14:textId="77777777" w:rsidTr="00CA4D1B">
        <w:trPr>
          <w:trHeight w:val="504"/>
        </w:trPr>
        <w:tc>
          <w:tcPr>
            <w:tcW w:w="2122" w:type="dxa"/>
          </w:tcPr>
          <w:p w14:paraId="73C6F37D" w14:textId="1CF8A7D1" w:rsidR="004F31D3" w:rsidRDefault="004F31D3" w:rsidP="00A619CD">
            <w:r>
              <w:t>Consignes</w:t>
            </w:r>
            <w:r w:rsidR="00AF67DB">
              <w:t> / tâches</w:t>
            </w:r>
          </w:p>
          <w:p w14:paraId="32780623" w14:textId="77777777" w:rsidR="004F31D3" w:rsidRDefault="004F31D3" w:rsidP="00A619CD"/>
        </w:tc>
        <w:tc>
          <w:tcPr>
            <w:tcW w:w="6940" w:type="dxa"/>
          </w:tcPr>
          <w:p w14:paraId="359BC69F" w14:textId="2A00825D" w:rsidR="004F31D3" w:rsidRPr="004F31D3" w:rsidRDefault="004F31D3" w:rsidP="00A619CD">
            <w:r w:rsidRPr="004F31D3">
              <w:t>-Relever</w:t>
            </w:r>
            <w:r w:rsidR="00AF67DB">
              <w:t>, au fil des lectures,</w:t>
            </w:r>
            <w:r w:rsidRPr="004F31D3">
              <w:t xml:space="preserve"> les mots relatifs au champ lexical de la peur ainsi que ceux qui seront utiles pour réaliser le portrait d’un personnage : ogre, loup, sorcière, monstre.</w:t>
            </w:r>
          </w:p>
          <w:p w14:paraId="341FA3B2" w14:textId="4AEA6D94" w:rsidR="004F31D3" w:rsidRPr="004F31D3" w:rsidRDefault="004F31D3" w:rsidP="00E47D9D">
            <w:pPr>
              <w:jc w:val="both"/>
            </w:pPr>
            <w:r w:rsidRPr="004F31D3">
              <w:t>-Choisir un personnage et créer une courte histoire le concernant : cette histoire doit faire peur et peut s’inspirer d’une structure narrative rencontrée</w:t>
            </w:r>
            <w:r w:rsidR="00AF67DB">
              <w:t xml:space="preserve"> lors des lectures</w:t>
            </w:r>
            <w:r w:rsidRPr="004F31D3">
              <w:t>.</w:t>
            </w:r>
          </w:p>
        </w:tc>
      </w:tr>
      <w:tr w:rsidR="004F31D3" w14:paraId="24DEE52C" w14:textId="77777777" w:rsidTr="00AB0E53">
        <w:trPr>
          <w:trHeight w:val="376"/>
        </w:trPr>
        <w:tc>
          <w:tcPr>
            <w:tcW w:w="2122" w:type="dxa"/>
          </w:tcPr>
          <w:p w14:paraId="382116FB" w14:textId="77777777" w:rsidR="004F31D3" w:rsidRDefault="004F31D3" w:rsidP="00A619CD">
            <w:r>
              <w:t>Matériel</w:t>
            </w:r>
          </w:p>
        </w:tc>
        <w:tc>
          <w:tcPr>
            <w:tcW w:w="6940" w:type="dxa"/>
          </w:tcPr>
          <w:p w14:paraId="6D196AF7" w14:textId="1E7AB5D0" w:rsidR="004F31D3" w:rsidRDefault="004F31D3" w:rsidP="00A619CD">
            <w:r w:rsidRPr="004F31D3">
              <w:t>4 albums jeunesse :</w:t>
            </w:r>
          </w:p>
          <w:p w14:paraId="649DA761" w14:textId="77777777" w:rsidR="00AF67DB" w:rsidRPr="00AF67DB" w:rsidRDefault="00AF67DB" w:rsidP="00A619CD">
            <w:pPr>
              <w:rPr>
                <w:sz w:val="16"/>
                <w:szCs w:val="16"/>
              </w:rPr>
            </w:pPr>
          </w:p>
          <w:p w14:paraId="03296ABD" w14:textId="77777777" w:rsidR="004F31D3" w:rsidRPr="004F31D3" w:rsidRDefault="004F31D3" w:rsidP="00A619CD">
            <w:r w:rsidRPr="004F31D3">
              <w:t>-La promesse de l’ogre (</w:t>
            </w:r>
            <w:proofErr w:type="spellStart"/>
            <w:r w:rsidRPr="004F31D3">
              <w:t>Rascal</w:t>
            </w:r>
            <w:proofErr w:type="spellEnd"/>
            <w:r w:rsidRPr="004F31D3">
              <w:t>)</w:t>
            </w:r>
          </w:p>
          <w:p w14:paraId="66F08270" w14:textId="77777777" w:rsidR="004F31D3" w:rsidRPr="004F31D3" w:rsidRDefault="004F31D3" w:rsidP="00A619CD">
            <w:r w:rsidRPr="004F31D3">
              <w:t xml:space="preserve">-Va-t’en, Grand Monstre Vert ! (Ed. </w:t>
            </w:r>
            <w:proofErr w:type="spellStart"/>
            <w:r w:rsidRPr="004F31D3">
              <w:t>Emberley</w:t>
            </w:r>
            <w:proofErr w:type="spellEnd"/>
            <w:r w:rsidRPr="004F31D3">
              <w:t>)</w:t>
            </w:r>
          </w:p>
          <w:p w14:paraId="33C90238" w14:textId="444B4535" w:rsidR="004F31D3" w:rsidRPr="004F31D3" w:rsidRDefault="00E47D9D" w:rsidP="00A619CD">
            <w:r>
              <w:t xml:space="preserve">-À </w:t>
            </w:r>
            <w:r w:rsidR="004F31D3" w:rsidRPr="004F31D3">
              <w:t xml:space="preserve">pas de loups (Germano </w:t>
            </w:r>
            <w:proofErr w:type="spellStart"/>
            <w:r w:rsidR="004F31D3" w:rsidRPr="004F31D3">
              <w:t>Zullo</w:t>
            </w:r>
            <w:proofErr w:type="spellEnd"/>
            <w:r w:rsidR="004F31D3" w:rsidRPr="004F31D3">
              <w:t xml:space="preserve"> et un collectif d’illustrateurs)</w:t>
            </w:r>
          </w:p>
          <w:p w14:paraId="4166EEAB" w14:textId="33E4353A" w:rsidR="004F31D3" w:rsidRPr="004F31D3" w:rsidRDefault="004F31D3" w:rsidP="00A619CD">
            <w:r w:rsidRPr="004F31D3">
              <w:t>-</w:t>
            </w:r>
            <w:proofErr w:type="spellStart"/>
            <w:r w:rsidRPr="004F31D3">
              <w:t>Vèzm</w:t>
            </w:r>
            <w:r w:rsidR="00E47D9D">
              <w:t>ô</w:t>
            </w:r>
            <w:proofErr w:type="spellEnd"/>
            <w:r w:rsidRPr="004F31D3">
              <w:t xml:space="preserve"> la sorcière (Geoffroy de </w:t>
            </w:r>
            <w:proofErr w:type="spellStart"/>
            <w:r w:rsidRPr="004F31D3">
              <w:t>Pennart</w:t>
            </w:r>
            <w:proofErr w:type="spellEnd"/>
            <w:r w:rsidRPr="004F31D3">
              <w:t>)</w:t>
            </w:r>
          </w:p>
        </w:tc>
      </w:tr>
    </w:tbl>
    <w:p w14:paraId="2012428E" w14:textId="5FC3C536" w:rsidR="004F31D3" w:rsidRDefault="004F31D3" w:rsidP="00054C57"/>
    <w:p w14:paraId="74718F0B" w14:textId="43897E73" w:rsidR="00586420" w:rsidRDefault="00586420" w:rsidP="00054C57"/>
    <w:p w14:paraId="0CC4D986" w14:textId="76D991B0" w:rsidR="00586420" w:rsidRDefault="00586420" w:rsidP="00054C57"/>
    <w:p w14:paraId="13B70CFE" w14:textId="707A3015" w:rsidR="00586420" w:rsidRDefault="00586420" w:rsidP="00054C57"/>
    <w:p w14:paraId="1A937E3B" w14:textId="275E66CA" w:rsidR="00586420" w:rsidRDefault="00586420" w:rsidP="00054C57"/>
    <w:p w14:paraId="6B9A268D" w14:textId="13C5E0E4" w:rsidR="00586420" w:rsidRDefault="00586420" w:rsidP="00054C57"/>
    <w:p w14:paraId="2951536F" w14:textId="77777777" w:rsidR="00586420" w:rsidRDefault="00586420" w:rsidP="00054C57"/>
    <w:p w14:paraId="2EF602C5" w14:textId="62B6F643" w:rsidR="00054C57" w:rsidRPr="00AF67DB" w:rsidRDefault="00054C57" w:rsidP="00054C57">
      <w:pPr>
        <w:rPr>
          <w:b/>
          <w:bCs/>
        </w:rPr>
      </w:pPr>
      <w:r w:rsidRPr="00AF67DB">
        <w:rPr>
          <w:b/>
          <w:bCs/>
        </w:rPr>
        <w:lastRenderedPageBreak/>
        <w:t>Quelques albums possibles :</w:t>
      </w:r>
    </w:p>
    <w:p w14:paraId="64BB98CB" w14:textId="77777777" w:rsidR="00054C57" w:rsidRDefault="00054C57" w:rsidP="00054C57">
      <w:pPr>
        <w:jc w:val="center"/>
      </w:pPr>
    </w:p>
    <w:p w14:paraId="6E4C9523" w14:textId="0BE19F4E" w:rsidR="00054C57" w:rsidRPr="00365D7C" w:rsidRDefault="00054C57" w:rsidP="00054C57">
      <w:pPr>
        <w:rPr>
          <w:rFonts w:ascii="Arial" w:eastAsia="Times New Roman" w:hAnsi="Arial" w:cs="Arial"/>
          <w:color w:val="222222"/>
          <w:sz w:val="27"/>
          <w:szCs w:val="27"/>
          <w:lang w:eastAsia="fr-BE"/>
        </w:rPr>
      </w:pPr>
      <w:r>
        <w:rPr>
          <w:rFonts w:ascii="Arial" w:hAnsi="Arial" w:cs="Arial"/>
          <w:noProof/>
          <w:color w:val="1020D0"/>
          <w:sz w:val="20"/>
          <w:szCs w:val="20"/>
          <w:lang w:eastAsia="fr-BE"/>
        </w:rPr>
        <w:drawing>
          <wp:inline distT="0" distB="0" distL="0" distR="0" wp14:anchorId="69A93AF7" wp14:editId="1C480873">
            <wp:extent cx="962952" cy="1362493"/>
            <wp:effectExtent l="0" t="0" r="8890" b="9525"/>
            <wp:docPr id="32" name="Image 32" descr="http://tse1.mm.bing.net/th?&amp;id=OIP.Mca03c67c9f2937e1edfa9cb249c25407o0&amp;w=212&amp;h=300&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se1.mm.bing.net/th?&amp;id=OIP.Mca03c67c9f2937e1edfa9cb249c25407o0&amp;w=212&amp;h=300&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212" cy="1460490"/>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1278DAC7" wp14:editId="416DC435">
            <wp:extent cx="1351112" cy="1351112"/>
            <wp:effectExtent l="0" t="0" r="1905" b="1905"/>
            <wp:docPr id="33" name="Image 33" descr="http://tse1.mm.bing.net/th?&amp;id=OIP.M5fbaf98e7dd70b2b32e2e4765f75a0ado0&amp;w=300&amp;h=300&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se1.mm.bing.net/th?&amp;id=OIP.M5fbaf98e7dd70b2b32e2e4765f75a0ado0&amp;w=300&amp;h=300&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817" cy="1383817"/>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2B0CFCC6" wp14:editId="2C49F167">
            <wp:extent cx="1764070" cy="1278380"/>
            <wp:effectExtent l="0" t="0" r="7620" b="0"/>
            <wp:docPr id="34" name="Image 34" descr="http://tse1.mm.bing.net/th?&amp;id=OIP.M0598a740bb874e6c8611998a95150838o0&amp;w=273&amp;h=198&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se1.mm.bing.net/th?&amp;id=OIP.M0598a740bb874e6c8611998a95150838o0&amp;w=273&amp;h=198&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779" cy="1289039"/>
                    </a:xfrm>
                    <a:prstGeom prst="rect">
                      <a:avLst/>
                    </a:prstGeom>
                    <a:noFill/>
                    <a:ln>
                      <a:noFill/>
                    </a:ln>
                  </pic:spPr>
                </pic:pic>
              </a:graphicData>
            </a:graphic>
          </wp:inline>
        </w:drawing>
      </w:r>
      <w:r>
        <w:t xml:space="preserve">   </w:t>
      </w:r>
      <w:r>
        <w:rPr>
          <w:rFonts w:ascii="Arial" w:hAnsi="Arial" w:cs="Arial"/>
          <w:noProof/>
          <w:color w:val="1020D0"/>
          <w:sz w:val="20"/>
          <w:szCs w:val="20"/>
          <w:lang w:eastAsia="fr-BE"/>
        </w:rPr>
        <w:drawing>
          <wp:inline distT="0" distB="0" distL="0" distR="0" wp14:anchorId="2BBEBC1C" wp14:editId="4F4340C8">
            <wp:extent cx="1169299" cy="1169299"/>
            <wp:effectExtent l="0" t="0" r="0" b="0"/>
            <wp:docPr id="35" name="Image 35" descr="http://tse1.mm.bing.net/th?&amp;id=OIP.M3f28c8e3b6473f70d4846fdfcf2d8dc2o0&amp;w=300&amp;h=300&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se1.mm.bing.net/th?&amp;id=OIP.M3f28c8e3b6473f70d4846fdfcf2d8dc2o0&amp;w=300&amp;h=300&amp;c=0&amp;pid=1.9&amp;rs=0&amp;p=0">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631" cy="1188631"/>
                    </a:xfrm>
                    <a:prstGeom prst="rect">
                      <a:avLst/>
                    </a:prstGeom>
                    <a:noFill/>
                    <a:ln>
                      <a:noFill/>
                    </a:ln>
                  </pic:spPr>
                </pic:pic>
              </a:graphicData>
            </a:graphic>
          </wp:inline>
        </w:drawing>
      </w:r>
    </w:p>
    <w:p w14:paraId="401484A4" w14:textId="4CC9879A" w:rsidR="00054C57" w:rsidRDefault="00054C57" w:rsidP="00F23A06">
      <w:pPr>
        <w:rPr>
          <w:sz w:val="16"/>
          <w:szCs w:val="16"/>
        </w:rPr>
      </w:pPr>
    </w:p>
    <w:p w14:paraId="6A640B37" w14:textId="6006AED7" w:rsidR="00AF67DB" w:rsidRDefault="007D6939" w:rsidP="007D6939">
      <w:pPr>
        <w:jc w:val="both"/>
      </w:pPr>
      <w:r>
        <w:t>Ogre, monstre, loup et sorcière font partie des personnages archétypes en littérature de jeunesse : leur rôle est de faire peur, d’être les « méchants » dans les histoires.</w:t>
      </w:r>
    </w:p>
    <w:p w14:paraId="62661582" w14:textId="52C3296B" w:rsidR="007D6939" w:rsidRDefault="007D6939" w:rsidP="007D6939">
      <w:pPr>
        <w:jc w:val="both"/>
      </w:pPr>
      <w:r>
        <w:t>Les auteurs des albums de jeunesse utilisent alors le champ lexical des émotions afin de décrire les personnages que ce soit leur caractère, leur physique, leurs réactions… Pour faire naître la peur, ils se doivent de trouver les mots les plus adéquats et les plus variés possibles.</w:t>
      </w:r>
    </w:p>
    <w:p w14:paraId="47EC68EF" w14:textId="0533F787" w:rsidR="007D6939" w:rsidRPr="007D6939" w:rsidRDefault="007D6939" w:rsidP="007D6939">
      <w:pPr>
        <w:jc w:val="both"/>
      </w:pPr>
      <w:r>
        <w:rPr>
          <w:noProof/>
          <w:lang w:eastAsia="fr-BE"/>
        </w:rPr>
        <w:drawing>
          <wp:inline distT="0" distB="0" distL="0" distR="0" wp14:anchorId="35ABB6DB" wp14:editId="5A6DA120">
            <wp:extent cx="5949950" cy="3684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3051" cy="3692382"/>
                    </a:xfrm>
                    <a:prstGeom prst="rect">
                      <a:avLst/>
                    </a:prstGeom>
                  </pic:spPr>
                </pic:pic>
              </a:graphicData>
            </a:graphic>
          </wp:inline>
        </w:drawing>
      </w:r>
      <w:bookmarkStart w:id="2" w:name="_GoBack"/>
      <w:bookmarkEnd w:id="2"/>
    </w:p>
    <w:p w14:paraId="6E34704C" w14:textId="77777777" w:rsidR="007D6939" w:rsidRDefault="007D6939" w:rsidP="004013EA">
      <w:pPr>
        <w:jc w:val="both"/>
      </w:pPr>
    </w:p>
    <w:p w14:paraId="44F3D901" w14:textId="742852F5" w:rsidR="007D6939" w:rsidRDefault="007D6939" w:rsidP="007D6939">
      <w:pPr>
        <w:jc w:val="right"/>
      </w:pPr>
      <w:r>
        <w:t xml:space="preserve">Cf. Mémoire de Julie </w:t>
      </w:r>
      <w:proofErr w:type="spellStart"/>
      <w:r>
        <w:t>Luminet</w:t>
      </w:r>
      <w:proofErr w:type="spellEnd"/>
      <w:r>
        <w:t xml:space="preserve">, p.13 : </w:t>
      </w:r>
      <w:hyperlink r:id="rId15" w:history="1">
        <w:r w:rsidRPr="008F2E00">
          <w:rPr>
            <w:rStyle w:val="Lienhypertexte"/>
          </w:rPr>
          <w:t>https://dumas.ccsd.cnrs.fr/dumas-01417063/document</w:t>
        </w:r>
      </w:hyperlink>
    </w:p>
    <w:p w14:paraId="5C9666C3" w14:textId="59D8E623" w:rsidR="007D6939" w:rsidRDefault="007D6939" w:rsidP="007D6939">
      <w:pPr>
        <w:jc w:val="right"/>
      </w:pPr>
    </w:p>
    <w:p w14:paraId="7FC36B23" w14:textId="77777777" w:rsidR="007D6939" w:rsidRDefault="007D6939" w:rsidP="004013EA">
      <w:pPr>
        <w:jc w:val="both"/>
      </w:pPr>
    </w:p>
    <w:p w14:paraId="1227AA0C" w14:textId="270DEBEC" w:rsidR="007D6939" w:rsidRDefault="007D6939" w:rsidP="004013EA">
      <w:pPr>
        <w:jc w:val="both"/>
        <w:rPr>
          <w:b/>
          <w:bCs/>
        </w:rPr>
      </w:pPr>
      <w:r>
        <w:rPr>
          <w:b/>
          <w:bCs/>
        </w:rPr>
        <w:t>Pour aller plus loin…</w:t>
      </w:r>
    </w:p>
    <w:p w14:paraId="5C2087A9" w14:textId="657BA63A" w:rsidR="007D6939" w:rsidRPr="007D6939" w:rsidRDefault="007D6939" w:rsidP="004013EA">
      <w:pPr>
        <w:jc w:val="both"/>
      </w:pPr>
      <w:r>
        <w:t xml:space="preserve">-Mémoire de Julie </w:t>
      </w:r>
      <w:proofErr w:type="spellStart"/>
      <w:r>
        <w:t>Luminet</w:t>
      </w:r>
      <w:proofErr w:type="spellEnd"/>
      <w:r>
        <w:t> : acquérir du vocabulaire au travers de la littérature jeunesse :</w:t>
      </w:r>
    </w:p>
    <w:p w14:paraId="08BEDD23" w14:textId="7F2E0CB9" w:rsidR="004013EA" w:rsidRDefault="00586420" w:rsidP="004013EA">
      <w:hyperlink r:id="rId16" w:history="1">
        <w:r w:rsidR="004013EA" w:rsidRPr="008F2E00">
          <w:rPr>
            <w:rStyle w:val="Lienhypertexte"/>
          </w:rPr>
          <w:t>https://dumas.ccsd.cnrs.fr/dumas-01417063/document</w:t>
        </w:r>
      </w:hyperlink>
    </w:p>
    <w:p w14:paraId="24AB115D" w14:textId="4A4811D0" w:rsidR="00945D38" w:rsidRDefault="00945D38" w:rsidP="004013EA">
      <w:r>
        <w:t>-Article « La langue en jeu(x) dans la littérature de jeunesse : entre enseignement de la grammaire et de la littérature » :</w:t>
      </w:r>
    </w:p>
    <w:p w14:paraId="1269CC1F" w14:textId="78370A63" w:rsidR="00C74447" w:rsidRDefault="00586420" w:rsidP="004013EA">
      <w:hyperlink r:id="rId17" w:history="1">
        <w:r w:rsidR="00C74447" w:rsidRPr="008F2E00">
          <w:rPr>
            <w:rStyle w:val="Lienhypertexte"/>
          </w:rPr>
          <w:t>http://www.revue-recherches.fr/wp-content/uploads/2017/01/165-187-Lusetti-2.pdf</w:t>
        </w:r>
      </w:hyperlink>
    </w:p>
    <w:p w14:paraId="2449F4E4" w14:textId="2E61B20E" w:rsidR="00AF67DB" w:rsidRDefault="00AF67DB" w:rsidP="00F23A06">
      <w:r>
        <w:t>-Un réseau autour de la peur de l’école :</w:t>
      </w:r>
    </w:p>
    <w:p w14:paraId="74F89AFA" w14:textId="49E044C2" w:rsidR="00AF67DB" w:rsidRDefault="00586420" w:rsidP="00F23A06">
      <w:hyperlink r:id="rId18" w:history="1">
        <w:r w:rsidR="00AF67DB" w:rsidRPr="008F2E00">
          <w:rPr>
            <w:rStyle w:val="Lienhypertexte"/>
          </w:rPr>
          <w:t>http://ekladata.com/e5DmCG4IvEdfNjUOOiLS9esUDto/Parcours-La-peur-de-l-ecole.pdf</w:t>
        </w:r>
      </w:hyperlink>
    </w:p>
    <w:p w14:paraId="3BBAAB68" w14:textId="7A932745" w:rsidR="00945D38" w:rsidRDefault="00945D38" w:rsidP="00F23A06">
      <w:r>
        <w:t>-Explorer le champ lexical de la peur :</w:t>
      </w:r>
    </w:p>
    <w:p w14:paraId="24F30332" w14:textId="6CB3C04B" w:rsidR="00945D38" w:rsidRDefault="00586420" w:rsidP="00F23A06">
      <w:hyperlink r:id="rId19" w:history="1">
        <w:r w:rsidR="00945D38" w:rsidRPr="008F2E00">
          <w:rPr>
            <w:rStyle w:val="Lienhypertexte"/>
          </w:rPr>
          <w:t>http://www.clg-magellan-chanteloup.ac-versailles.fr/IMG/pdf/EXPLORER_LE_CHAMP_LEXICAL_DE_LA_PEUR-4.pdf</w:t>
        </w:r>
      </w:hyperlink>
    </w:p>
    <w:p w14:paraId="46E4E865" w14:textId="3D6F9CD8" w:rsidR="00945D38" w:rsidRDefault="00945D38" w:rsidP="00F23A06">
      <w:r w:rsidRPr="00945D38">
        <w:rPr>
          <w:i/>
          <w:iCs/>
          <w:u w:val="single"/>
        </w:rPr>
        <w:t>Exemples</w:t>
      </w:r>
      <w:r>
        <w:t> :</w:t>
      </w:r>
    </w:p>
    <w:p w14:paraId="3A53D719" w14:textId="373CD861" w:rsidR="00945D38" w:rsidRDefault="00A03C9D" w:rsidP="00F23A06">
      <w:r>
        <w:rPr>
          <w:noProof/>
          <w:lang w:eastAsia="fr-BE"/>
        </w:rPr>
        <w:drawing>
          <wp:inline distT="0" distB="0" distL="0" distR="0" wp14:anchorId="580DF373" wp14:editId="78DE6F72">
            <wp:extent cx="1597562" cy="19913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0324" cy="2019732"/>
                    </a:xfrm>
                    <a:prstGeom prst="rect">
                      <a:avLst/>
                    </a:prstGeom>
                  </pic:spPr>
                </pic:pic>
              </a:graphicData>
            </a:graphic>
          </wp:inline>
        </w:drawing>
      </w:r>
      <w:r>
        <w:t xml:space="preserve">  </w:t>
      </w:r>
      <w:r>
        <w:rPr>
          <w:noProof/>
          <w:lang w:eastAsia="fr-BE"/>
        </w:rPr>
        <w:drawing>
          <wp:inline distT="0" distB="0" distL="0" distR="0" wp14:anchorId="3445CA4B" wp14:editId="1E05205B">
            <wp:extent cx="3860800" cy="173804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96916" cy="1754298"/>
                    </a:xfrm>
                    <a:prstGeom prst="rect">
                      <a:avLst/>
                    </a:prstGeom>
                  </pic:spPr>
                </pic:pic>
              </a:graphicData>
            </a:graphic>
          </wp:inline>
        </w:drawing>
      </w:r>
    </w:p>
    <w:p w14:paraId="5B45F7A1" w14:textId="45B710C2" w:rsidR="00945D38" w:rsidRDefault="00945D38" w:rsidP="00F23A06"/>
    <w:p w14:paraId="1B0ACA2E" w14:textId="3DC54E68" w:rsidR="00A03C9D" w:rsidRDefault="00A03C9D" w:rsidP="00F23A06">
      <w:r>
        <w:t>-Vocabulaire grande section - thème de la peur :</w:t>
      </w:r>
    </w:p>
    <w:p w14:paraId="555DCE9C" w14:textId="4F77ACE9" w:rsidR="00A03C9D" w:rsidRDefault="00586420" w:rsidP="00F23A06">
      <w:hyperlink r:id="rId22" w:history="1">
        <w:r w:rsidR="00A03C9D" w:rsidRPr="008F2E00">
          <w:rPr>
            <w:rStyle w:val="Lienhypertexte"/>
          </w:rPr>
          <w:t>https://cache.media.eduscol.education.fr/file/vocabulaire_maternelle/13/3/Module_3_la_peur_301133.pdf</w:t>
        </w:r>
      </w:hyperlink>
    </w:p>
    <w:p w14:paraId="634E09FA" w14:textId="78244A13" w:rsidR="00A03C9D" w:rsidRDefault="00A03C9D" w:rsidP="00A03C9D">
      <w:pPr>
        <w:jc w:val="center"/>
      </w:pPr>
      <w:r>
        <w:rPr>
          <w:noProof/>
          <w:lang w:eastAsia="fr-BE"/>
        </w:rPr>
        <w:lastRenderedPageBreak/>
        <w:drawing>
          <wp:inline distT="0" distB="0" distL="0" distR="0" wp14:anchorId="3B7AEE96" wp14:editId="2AB18ABD">
            <wp:extent cx="4343400" cy="302821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4816" cy="3057094"/>
                    </a:xfrm>
                    <a:prstGeom prst="rect">
                      <a:avLst/>
                    </a:prstGeom>
                  </pic:spPr>
                </pic:pic>
              </a:graphicData>
            </a:graphic>
          </wp:inline>
        </w:drawing>
      </w:r>
    </w:p>
    <w:p w14:paraId="233ABDCE" w14:textId="588220DF" w:rsidR="00A03C9D" w:rsidRDefault="00A03C9D" w:rsidP="00A03C9D">
      <w:pPr>
        <w:jc w:val="center"/>
      </w:pPr>
    </w:p>
    <w:p w14:paraId="78F8A33E" w14:textId="6C3CECD2" w:rsidR="00A03C9D" w:rsidRDefault="00A03C9D" w:rsidP="00A03C9D">
      <w:r>
        <w:t>-Exprimer la peur :</w:t>
      </w:r>
    </w:p>
    <w:p w14:paraId="17F0150A" w14:textId="0F060F9A" w:rsidR="00A03C9D" w:rsidRDefault="00586420" w:rsidP="00A03C9D">
      <w:hyperlink r:id="rId24" w:history="1">
        <w:r w:rsidR="00A03C9D" w:rsidRPr="008F2E00">
          <w:rPr>
            <w:rStyle w:val="Lienhypertexte"/>
          </w:rPr>
          <w:t>https://www.espacefrancais.com/exprimer-la-peur/</w:t>
        </w:r>
      </w:hyperlink>
    </w:p>
    <w:p w14:paraId="1333F03E" w14:textId="759B7296" w:rsidR="00A03C9D" w:rsidRDefault="00A03C9D" w:rsidP="00A03C9D">
      <w:r>
        <w:t>-Petits noms des grandes peurs :</w:t>
      </w:r>
    </w:p>
    <w:p w14:paraId="2ECCFA81" w14:textId="4C05D174" w:rsidR="00AF67DB" w:rsidRPr="00AF67DB" w:rsidRDefault="00586420" w:rsidP="00F23A06">
      <w:hyperlink r:id="rId25" w:history="1">
        <w:r w:rsidR="00A03C9D" w:rsidRPr="008F2E00">
          <w:rPr>
            <w:rStyle w:val="Lienhypertexte"/>
          </w:rPr>
          <w:t>http://www.linternaute.com/actualite/savoir/06/phobies/noms.shtml</w:t>
        </w:r>
      </w:hyperlink>
    </w:p>
    <w:sectPr w:rsidR="00AF67DB" w:rsidRPr="00AF67DB" w:rsidSect="00C00784">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7D3C" w14:textId="77777777" w:rsidR="0032059E" w:rsidRDefault="0032059E" w:rsidP="0032059E">
      <w:pPr>
        <w:spacing w:after="0" w:line="240" w:lineRule="auto"/>
      </w:pPr>
      <w:r>
        <w:separator/>
      </w:r>
    </w:p>
  </w:endnote>
  <w:endnote w:type="continuationSeparator" w:id="0">
    <w:p w14:paraId="1ECF5917" w14:textId="77777777" w:rsidR="0032059E" w:rsidRDefault="0032059E" w:rsidP="0032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5BC9" w14:textId="77777777" w:rsidR="0032059E" w:rsidRDefault="0032059E" w:rsidP="0032059E">
      <w:pPr>
        <w:spacing w:after="0" w:line="240" w:lineRule="auto"/>
      </w:pPr>
      <w:r>
        <w:separator/>
      </w:r>
    </w:p>
  </w:footnote>
  <w:footnote w:type="continuationSeparator" w:id="0">
    <w:p w14:paraId="43EDF2C5" w14:textId="77777777" w:rsidR="0032059E" w:rsidRDefault="0032059E" w:rsidP="0032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A895" w14:textId="58683022" w:rsidR="0032059E" w:rsidRDefault="0032059E">
    <w:pPr>
      <w:pStyle w:val="En-tte"/>
    </w:pPr>
    <w:r w:rsidRPr="0032059E">
      <w:rPr>
        <w:noProof/>
        <w:lang w:eastAsia="fr-BE"/>
      </w:rPr>
      <w:drawing>
        <wp:anchor distT="0" distB="0" distL="114300" distR="114300" simplePos="0" relativeHeight="251658240" behindDoc="0" locked="0" layoutInCell="1" allowOverlap="1" wp14:anchorId="2FB8B669" wp14:editId="23881DE6">
          <wp:simplePos x="0" y="0"/>
          <wp:positionH relativeFrom="page">
            <wp:posOffset>6007100</wp:posOffset>
          </wp:positionH>
          <wp:positionV relativeFrom="page">
            <wp:align>top</wp:align>
          </wp:positionV>
          <wp:extent cx="1555750" cy="1653574"/>
          <wp:effectExtent l="0" t="0" r="6350" b="3810"/>
          <wp:wrapSquare wrapText="bothSides"/>
          <wp:docPr id="5" name="Image 5" descr="C:\Users\Stagiaire1\Desktop\23avril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giaire1\Desktop\23avril2 - C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16535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054C57"/>
    <w:rsid w:val="0014149B"/>
    <w:rsid w:val="00201FD9"/>
    <w:rsid w:val="0032059E"/>
    <w:rsid w:val="004013EA"/>
    <w:rsid w:val="00470D6C"/>
    <w:rsid w:val="004C3DA8"/>
    <w:rsid w:val="004F31D3"/>
    <w:rsid w:val="00586420"/>
    <w:rsid w:val="00734ED5"/>
    <w:rsid w:val="007B6BEE"/>
    <w:rsid w:val="007D6939"/>
    <w:rsid w:val="00945D38"/>
    <w:rsid w:val="00A03C9D"/>
    <w:rsid w:val="00A375C5"/>
    <w:rsid w:val="00AF67DB"/>
    <w:rsid w:val="00B00C9E"/>
    <w:rsid w:val="00B137F2"/>
    <w:rsid w:val="00B325EB"/>
    <w:rsid w:val="00C00784"/>
    <w:rsid w:val="00C2201A"/>
    <w:rsid w:val="00C74447"/>
    <w:rsid w:val="00DD5777"/>
    <w:rsid w:val="00E47D9D"/>
    <w:rsid w:val="00F23A06"/>
    <w:rsid w:val="00F36C92"/>
    <w:rsid w:val="00F70B73"/>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character" w:customStyle="1" w:styleId="UnresolvedMention">
    <w:name w:val="Unresolved Mention"/>
    <w:basedOn w:val="Policepardfaut"/>
    <w:uiPriority w:val="99"/>
    <w:semiHidden/>
    <w:unhideWhenUsed/>
    <w:rsid w:val="004013EA"/>
    <w:rPr>
      <w:color w:val="605E5C"/>
      <w:shd w:val="clear" w:color="auto" w:fill="E1DFDD"/>
    </w:rPr>
  </w:style>
  <w:style w:type="paragraph" w:styleId="En-tte">
    <w:name w:val="header"/>
    <w:basedOn w:val="Normal"/>
    <w:link w:val="En-tteCar"/>
    <w:uiPriority w:val="99"/>
    <w:unhideWhenUsed/>
    <w:rsid w:val="0032059E"/>
    <w:pPr>
      <w:tabs>
        <w:tab w:val="center" w:pos="4536"/>
        <w:tab w:val="right" w:pos="9072"/>
      </w:tabs>
      <w:spacing w:after="0" w:line="240" w:lineRule="auto"/>
    </w:pPr>
  </w:style>
  <w:style w:type="character" w:customStyle="1" w:styleId="En-tteCar">
    <w:name w:val="En-tête Car"/>
    <w:basedOn w:val="Policepardfaut"/>
    <w:link w:val="En-tte"/>
    <w:uiPriority w:val="99"/>
    <w:rsid w:val="0032059E"/>
  </w:style>
  <w:style w:type="paragraph" w:styleId="Pieddepage">
    <w:name w:val="footer"/>
    <w:basedOn w:val="Normal"/>
    <w:link w:val="PieddepageCar"/>
    <w:uiPriority w:val="99"/>
    <w:unhideWhenUsed/>
    <w:rsid w:val="003205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Va-t'en+Grand+Monstre+Vert&amp;view=detailv2&amp;&amp;id=0E3C3B4598BADBEBC7306FA521DD08B581C44161&amp;selectedIndex=0&amp;ccid=X7r5jn3X&amp;simid=607990288514941818&amp;thid=OIP.M5fbaf98e7dd70b2b32e2e4765f75a0ado0" TargetMode="External"/><Relationship Id="rId13" Type="http://schemas.openxmlformats.org/officeDocument/2006/relationships/image" Target="media/image4.jpeg"/><Relationship Id="rId18" Type="http://schemas.openxmlformats.org/officeDocument/2006/relationships/hyperlink" Target="http://ekladata.com/e5DmCG4IvEdfNjUOOiLS9esUDto/Parcours-La-peur-de-l-ecole.pdf"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www.bing.com/images/search?q=V%c3%a8zmo+la+sorci%c3%a8re&amp;view=detailv2&amp;&amp;id=5761A4204964B244DEE77C0392D9927A2CBA519C&amp;selectedIndex=1&amp;ccid=PyjI47ZH&amp;simid=608046372191733644&amp;thid=OIP.M3f28c8e3b6473f70d4846fdfcf2d8dc2o0" TargetMode="External"/><Relationship Id="rId17" Type="http://schemas.openxmlformats.org/officeDocument/2006/relationships/hyperlink" Target="http://www.revue-recherches.fr/wp-content/uploads/2017/01/165-187-Lusetti-2.pdf" TargetMode="External"/><Relationship Id="rId25" Type="http://schemas.openxmlformats.org/officeDocument/2006/relationships/hyperlink" Target="http://www.linternaute.com/actualite/savoir/06/phobies/noms.shtml" TargetMode="External"/><Relationship Id="rId2" Type="http://schemas.openxmlformats.org/officeDocument/2006/relationships/settings" Target="settings.xml"/><Relationship Id="rId16" Type="http://schemas.openxmlformats.org/officeDocument/2006/relationships/hyperlink" Target="https://dumas.ccsd.cnrs.fr/dumas-01417063/document"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www.bing.com/images/search?q=La+promesse+de+l'ogre+Rascal&amp;view=detailv2&amp;&amp;id=C6583A400F42DE92B5F817DF2D76C143787D65B8&amp;selectedIndex=10&amp;ccid=ygPGfJ8p&amp;simid=608049563358333519&amp;thid=OIP.Mca03c67c9f2937e1edfa9cb249c25407o0" TargetMode="External"/><Relationship Id="rId11" Type="http://schemas.openxmlformats.org/officeDocument/2006/relationships/image" Target="media/image3.jpeg"/><Relationship Id="rId24" Type="http://schemas.openxmlformats.org/officeDocument/2006/relationships/hyperlink" Target="https://www.espacefrancais.com/exprimer-la-peur/" TargetMode="External"/><Relationship Id="rId5" Type="http://schemas.openxmlformats.org/officeDocument/2006/relationships/endnotes" Target="endnotes.xml"/><Relationship Id="rId15" Type="http://schemas.openxmlformats.org/officeDocument/2006/relationships/hyperlink" Target="https://dumas.ccsd.cnrs.fr/dumas-01417063/document"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bing.com/images/search?q=A+pas+de+loups+Germano+Zullo&amp;view=detailv2&amp;&amp;id=46283CCE63ED8621525BAE7A97B28CAEAAF20F25&amp;selectedIndex=1&amp;ccid=BZinQLuH&amp;simid=608016019657526234&amp;thid=OIP.M0598a740bb874e6c8611998a95150838o0" TargetMode="External"/><Relationship Id="rId19" Type="http://schemas.openxmlformats.org/officeDocument/2006/relationships/hyperlink" Target="http://www.clg-magellan-chanteloup.ac-versailles.fr/IMG/pdf/EXPLORER_LE_CHAMP_LEXICAL_DE_LA_PEUR-4.pdf"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cache.media.eduscol.education.fr/file/vocabulaire_maternelle/13/3/Module_3_la_peur_30113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Communication Adeb</cp:lastModifiedBy>
  <cp:revision>23</cp:revision>
  <dcterms:created xsi:type="dcterms:W3CDTF">2019-09-06T13:44:00Z</dcterms:created>
  <dcterms:modified xsi:type="dcterms:W3CDTF">2020-03-04T14:29:00Z</dcterms:modified>
</cp:coreProperties>
</file>